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11111"/>
          <w:spacing w:val="0"/>
          <w:sz w:val="37"/>
          <w:szCs w:val="37"/>
          <w:u w:val="none"/>
          <w:shd w:val="clear" w:fill="FFFFFF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11111"/>
          <w:spacing w:val="0"/>
          <w:sz w:val="37"/>
          <w:szCs w:val="37"/>
          <w:u w:val="none"/>
          <w:shd w:val="clear" w:fill="FFFFFF"/>
        </w:rPr>
        <w:t>福建闽东电力股份有限公司关于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11111"/>
          <w:spacing w:val="0"/>
          <w:sz w:val="37"/>
          <w:szCs w:val="37"/>
          <w:u w:val="none"/>
          <w:shd w:val="clear" w:fill="FFFFFF"/>
          <w:lang w:eastAsia="zh-CN"/>
        </w:rPr>
        <w:t>财务顾问服务采购项目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11111"/>
          <w:spacing w:val="0"/>
          <w:sz w:val="37"/>
          <w:szCs w:val="37"/>
          <w:u w:val="none"/>
          <w:shd w:val="clear" w:fill="FFFFFF"/>
        </w:rPr>
        <w:t>竞争性磋商成交公告</w:t>
      </w:r>
    </w:p>
    <w:p/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lang w:eastAsia="zh-CN"/>
        </w:rPr>
      </w:pPr>
      <w:r>
        <w:rPr>
          <w:rStyle w:val="10"/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一、项目编号：</w:t>
      </w:r>
      <w:r>
        <w:rPr>
          <w:rStyle w:val="10"/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  <w:lang w:eastAsia="zh-CN"/>
        </w:rPr>
        <w:t>NDYXCQ[CS]202303</w:t>
      </w:r>
      <w:r>
        <w:rPr>
          <w:rStyle w:val="10"/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  <w:lang w:val="en-US" w:eastAsia="zh-CN"/>
        </w:rPr>
        <w:t>8</w:t>
      </w:r>
      <w:r>
        <w:rPr>
          <w:rStyle w:val="10"/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  <w:lang w:eastAsia="zh-CN"/>
        </w:rPr>
        <w:t>（1）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lang w:eastAsia="zh-CN"/>
        </w:rPr>
      </w:pPr>
      <w:r>
        <w:rPr>
          <w:rStyle w:val="10"/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二、项目名称：</w:t>
      </w:r>
      <w:r>
        <w:rPr>
          <w:rStyle w:val="10"/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  <w:lang w:eastAsia="zh-CN"/>
        </w:rPr>
        <w:t>财务顾问服务采购项目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</w:rPr>
      </w:pPr>
      <w:r>
        <w:rPr>
          <w:rStyle w:val="10"/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三、中标（成交）信息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供应商名称：中信建投证券股份有限公司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供应商地址：北京市朝阳区安立路66号4号楼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</w:pPr>
      <w:r>
        <w:rPr>
          <w:rFonts w:hint="default" w:ascii="Calibri" w:hAnsi="Calibri" w:eastAsia="宋体" w:cs="宋体"/>
          <w:color w:val="auto"/>
          <w:kern w:val="0"/>
          <w:sz w:val="24"/>
          <w:szCs w:val="24"/>
          <w:highlight w:val="none"/>
          <w:lang w:val="en-US" w:eastAsia="zh-CN"/>
        </w:rPr>
        <w:t>成交</w:t>
      </w:r>
      <w:r>
        <w:rPr>
          <w:rFonts w:hint="eastAsia" w:ascii="Calibri" w:hAnsi="Calibri" w:eastAsia="宋体" w:cs="宋体"/>
          <w:color w:val="auto"/>
          <w:kern w:val="0"/>
          <w:sz w:val="24"/>
          <w:szCs w:val="24"/>
          <w:highlight w:val="none"/>
          <w:lang w:val="en-US" w:eastAsia="zh-CN"/>
        </w:rPr>
        <w:t>价</w:t>
      </w:r>
      <w:r>
        <w:rPr>
          <w:rFonts w:hint="default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（</w:t>
      </w: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  <w:lang w:val="en-US" w:eastAsia="zh-CN"/>
        </w:rPr>
        <w:t>费率%</w:t>
      </w:r>
      <w:r>
        <w:rPr>
          <w:rFonts w:hint="default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）</w:t>
      </w: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：1.08%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</w:rPr>
      </w:pPr>
      <w:r>
        <w:rPr>
          <w:rStyle w:val="10"/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四、主要标的信息</w:t>
      </w:r>
    </w:p>
    <w:tbl>
      <w:tblPr>
        <w:tblStyle w:val="8"/>
        <w:tblW w:w="10545" w:type="dxa"/>
        <w:tblCellSpacing w:w="0" w:type="dxa"/>
        <w:tblInd w:w="-356" w:type="dxa"/>
        <w:tblBorders>
          <w:top w:val="outset" w:color="auto" w:sz="0" w:space="0"/>
          <w:left w:val="single" w:color="CCCCCC" w:sz="6" w:space="0"/>
          <w:bottom w:val="single" w:color="CCCCCC" w:sz="6" w:space="0"/>
          <w:right w:val="outset" w:color="auto" w:sz="0" w:space="0"/>
          <w:insideH w:val="outset" w:color="auto" w:sz="18" w:space="0"/>
          <w:insideV w:val="outset" w:color="auto" w:sz="18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1035"/>
        <w:gridCol w:w="903"/>
        <w:gridCol w:w="1991"/>
        <w:gridCol w:w="1813"/>
        <w:gridCol w:w="1518"/>
        <w:gridCol w:w="2625"/>
      </w:tblGrid>
      <w:tr>
        <w:tblPrEx>
          <w:tblBorders>
            <w:top w:val="outset" w:color="auto" w:sz="0" w:space="0"/>
            <w:left w:val="single" w:color="CCCCCC" w:sz="6" w:space="0"/>
            <w:bottom w:val="single" w:color="CCCCCC" w:sz="6" w:space="0"/>
            <w:right w:val="outset" w:color="auto" w:sz="0" w:space="0"/>
            <w:insideH w:val="outset" w:color="auto" w:sz="18" w:space="0"/>
            <w:insideV w:val="outset" w:color="auto" w:sz="1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60" w:type="dxa"/>
            <w:tcBorders>
              <w:top w:val="single" w:color="000000" w:themeColor="text1" w:sz="6" w:space="0"/>
              <w:left w:val="single" w:color="auto" w:sz="0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采购包</w:t>
            </w:r>
          </w:p>
        </w:tc>
        <w:tc>
          <w:tcPr>
            <w:tcW w:w="103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供应商名称</w:t>
            </w:r>
          </w:p>
        </w:tc>
        <w:tc>
          <w:tcPr>
            <w:tcW w:w="903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服务名称</w:t>
            </w:r>
          </w:p>
        </w:tc>
        <w:tc>
          <w:tcPr>
            <w:tcW w:w="1991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服务范围</w:t>
            </w:r>
          </w:p>
        </w:tc>
        <w:tc>
          <w:tcPr>
            <w:tcW w:w="1813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服务要求</w:t>
            </w:r>
          </w:p>
        </w:tc>
        <w:tc>
          <w:tcPr>
            <w:tcW w:w="1518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服务时间</w:t>
            </w:r>
          </w:p>
        </w:tc>
        <w:tc>
          <w:tcPr>
            <w:tcW w:w="262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服务标准</w:t>
            </w:r>
          </w:p>
        </w:tc>
      </w:tr>
      <w:tr>
        <w:tblPrEx>
          <w:tblBorders>
            <w:top w:val="outset" w:color="auto" w:sz="0" w:space="0"/>
            <w:left w:val="single" w:color="CCCCCC" w:sz="6" w:space="0"/>
            <w:bottom w:val="single" w:color="CCCCCC" w:sz="6" w:space="0"/>
            <w:right w:val="outset" w:color="auto" w:sz="0" w:space="0"/>
            <w:insideH w:val="outset" w:color="auto" w:sz="18" w:space="0"/>
            <w:insideV w:val="outset" w:color="auto" w:sz="1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60" w:type="dxa"/>
            <w:tcBorders>
              <w:top w:val="single" w:color="000000" w:themeColor="text1" w:sz="6" w:space="0"/>
              <w:left w:val="single" w:color="000000" w:themeColor="text1" w:sz="4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3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u w:val="none"/>
                <w:shd w:val="clear" w:fill="FFFFFF"/>
              </w:rPr>
              <w:t>中信建投证券股份有限公司</w:t>
            </w:r>
          </w:p>
        </w:tc>
        <w:tc>
          <w:tcPr>
            <w:tcW w:w="903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</w:rPr>
              <w:t>财务顾问服务</w:t>
            </w:r>
          </w:p>
        </w:tc>
        <w:tc>
          <w:tcPr>
            <w:tcW w:w="1991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供应商作为财务顾问服务机构，为采购人提供资本市场财务和业务咨询服务，对采购人运营涉及投融资活动提供专业策划服务等，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具体要求详见磋商文件。</w:t>
            </w:r>
          </w:p>
        </w:tc>
        <w:tc>
          <w:tcPr>
            <w:tcW w:w="1813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  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供应商在本次项目服务期间保持团队人员稳定，未经采购人允许，不得随意调整团队核心成员。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具体要求详见磋商文件。</w:t>
            </w:r>
          </w:p>
        </w:tc>
        <w:tc>
          <w:tcPr>
            <w:tcW w:w="1518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  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</w:rPr>
              <w:t>自首次合作协议签署后的</w:t>
            </w:r>
            <w:r>
              <w:rPr>
                <w:rFonts w:ascii="宋体" w:hAnsi="宋体" w:cs="宋体"/>
                <w:color w:val="auto"/>
                <w:kern w:val="0"/>
                <w:sz w:val="24"/>
                <w:szCs w:val="24"/>
                <w:highlight w:val="none"/>
              </w:rPr>
              <w:t>2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</w:rPr>
              <w:t>年内（2</w:t>
            </w:r>
            <w:r>
              <w:rPr>
                <w:rFonts w:ascii="宋体" w:hAnsi="宋体" w:cs="宋体"/>
                <w:color w:val="auto"/>
                <w:kern w:val="0"/>
                <w:sz w:val="24"/>
                <w:szCs w:val="24"/>
                <w:highlight w:val="none"/>
              </w:rPr>
              <w:t>4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</w:rPr>
              <w:t>个月）。</w:t>
            </w:r>
          </w:p>
        </w:tc>
        <w:tc>
          <w:tcPr>
            <w:tcW w:w="262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FFFFFF"/>
            <w:vAlign w:val="center"/>
          </w:tcPr>
          <w:p>
            <w:pPr>
              <w:widowControl/>
              <w:spacing w:before="180" w:line="440" w:lineRule="exact"/>
              <w:ind w:firstLine="480" w:firstLineChars="20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</w:rPr>
              <w:t>成交人按磋商文件、响应文件及后续签署的协议履约，履约过程中应严格遵守《中华人民共和国反不正当竞争法》《关于禁止商业贿赂行为的暂行规定》《证券期货经营机构及其工作人员廉洁从业规定》及其实施细则等法律法规的要求。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具体要求详见磋商文件。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</w:rPr>
            </w:pPr>
          </w:p>
        </w:tc>
      </w:tr>
    </w:tbl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Style w:val="10"/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</w:pPr>
    </w:p>
    <w:p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Style w:val="10"/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</w:pPr>
      <w:r>
        <w:rPr>
          <w:rStyle w:val="10"/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评审</w:t>
      </w:r>
      <w:r>
        <w:rPr>
          <w:rStyle w:val="10"/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  <w:lang w:val="en-US" w:eastAsia="zh-CN"/>
        </w:rPr>
        <w:t>小组</w:t>
      </w:r>
      <w:r>
        <w:rPr>
          <w:rStyle w:val="10"/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名单：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Chars="0" w:right="0" w:rightChars="0"/>
        <w:textAlignment w:val="auto"/>
        <w:rPr>
          <w:rStyle w:val="10"/>
          <w:rFonts w:hint="eastAsia" w:ascii="宋体" w:hAnsi="宋体" w:eastAsia="宋体" w:cs="宋体"/>
          <w:b w:val="0"/>
          <w:bCs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</w:pPr>
      <w:r>
        <w:rPr>
          <w:rStyle w:val="10"/>
          <w:rFonts w:hint="eastAsia" w:ascii="宋体" w:hAnsi="宋体" w:eastAsia="宋体" w:cs="宋体"/>
          <w:b w:val="0"/>
          <w:bCs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陈美春</w:t>
      </w:r>
      <w:r>
        <w:rPr>
          <w:rStyle w:val="10"/>
          <w:rFonts w:hint="eastAsia" w:ascii="宋体" w:hAnsi="宋体" w:eastAsia="宋体" w:cs="宋体"/>
          <w:b w:val="0"/>
          <w:bCs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  <w:lang w:eastAsia="zh-CN"/>
        </w:rPr>
        <w:t>、</w:t>
      </w:r>
      <w:r>
        <w:rPr>
          <w:rStyle w:val="10"/>
          <w:rFonts w:hint="eastAsia" w:ascii="宋体" w:hAnsi="宋体" w:eastAsia="宋体" w:cs="宋体"/>
          <w:b w:val="0"/>
          <w:bCs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黄雅珠</w:t>
      </w:r>
      <w:r>
        <w:rPr>
          <w:rStyle w:val="10"/>
          <w:rFonts w:hint="eastAsia" w:ascii="宋体" w:hAnsi="宋体" w:eastAsia="宋体" w:cs="宋体"/>
          <w:b w:val="0"/>
          <w:bCs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  <w:lang w:eastAsia="zh-CN"/>
        </w:rPr>
        <w:t>、</w:t>
      </w:r>
      <w:r>
        <w:rPr>
          <w:rStyle w:val="10"/>
          <w:rFonts w:hint="eastAsia" w:ascii="宋体" w:hAnsi="宋体" w:eastAsia="宋体" w:cs="宋体"/>
          <w:b w:val="0"/>
          <w:bCs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缪斌</w:t>
      </w:r>
      <w:r>
        <w:rPr>
          <w:rStyle w:val="10"/>
          <w:rFonts w:hint="eastAsia" w:ascii="宋体" w:hAnsi="宋体" w:eastAsia="宋体" w:cs="宋体"/>
          <w:b w:val="0"/>
          <w:bCs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  <w:lang w:eastAsia="zh-CN"/>
        </w:rPr>
        <w:t>、</w:t>
      </w:r>
      <w:r>
        <w:rPr>
          <w:rStyle w:val="10"/>
          <w:rFonts w:hint="eastAsia" w:ascii="宋体" w:hAnsi="宋体" w:eastAsia="宋体" w:cs="宋体"/>
          <w:b w:val="0"/>
          <w:bCs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林碧玲</w:t>
      </w:r>
      <w:r>
        <w:rPr>
          <w:rStyle w:val="10"/>
          <w:rFonts w:hint="eastAsia" w:ascii="宋体" w:hAnsi="宋体" w:eastAsia="宋体" w:cs="宋体"/>
          <w:b w:val="0"/>
          <w:bCs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  <w:lang w:eastAsia="zh-CN"/>
        </w:rPr>
        <w:t>、</w:t>
      </w:r>
      <w:r>
        <w:rPr>
          <w:rStyle w:val="10"/>
          <w:rFonts w:hint="eastAsia" w:ascii="宋体" w:hAnsi="宋体" w:eastAsia="宋体" w:cs="宋体"/>
          <w:b w:val="0"/>
          <w:bCs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刘堃</w:t>
      </w:r>
    </w:p>
    <w:p>
      <w:pPr>
        <w:pStyle w:val="6"/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Chars="0" w:right="0" w:rightChars="0"/>
        <w:textAlignment w:val="auto"/>
        <w:rPr>
          <w:rStyle w:val="10"/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</w:rPr>
      </w:pPr>
      <w:r>
        <w:rPr>
          <w:rStyle w:val="10"/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六、代理服务收费标准及金额：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本次采购代理服务费由</w:t>
      </w: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  <w:lang w:val="en-US" w:eastAsia="zh-CN"/>
        </w:rPr>
        <w:t>成交人</w:t>
      </w: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支付</w:t>
      </w: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  <w:lang w:eastAsia="zh-CN"/>
        </w:rPr>
        <w:t>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  <w:lang w:eastAsia="zh-CN"/>
        </w:rPr>
        <w:t>本项目代理费总金额：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  <w:lang w:val="en-US" w:eastAsia="zh-CN"/>
        </w:rPr>
        <w:t>6.0000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  <w:lang w:eastAsia="zh-CN"/>
        </w:rPr>
        <w:t>万元（人民币）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u w:val="none"/>
        </w:rPr>
      </w:pPr>
      <w:r>
        <w:rPr>
          <w:rStyle w:val="10"/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fill="FFFFFF"/>
        </w:rPr>
        <w:t>七、公告期限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自本公告发布之日起1个工作日。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</w:rPr>
      </w:pPr>
      <w:r>
        <w:rPr>
          <w:rStyle w:val="10"/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八、其它补充事宜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经磋商小组成员对磋商文件及评审结果的认真审核评定，各供应商的资格性和符合性审查均通过。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</w:rPr>
      </w:pPr>
      <w:r>
        <w:rPr>
          <w:rStyle w:val="10"/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九、凡对本次公告内容提出询问，请按以下方式联系。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1.采购人信息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500" w:lineRule="exact"/>
        <w:jc w:val="left"/>
        <w:outlineLvl w:val="9"/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名 称：福建闽东电力股份有限公司　　　　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500" w:lineRule="exact"/>
        <w:jc w:val="left"/>
        <w:outlineLvl w:val="9"/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地址：宁德市东侨开发区金马北路西侧2号东晟广场9幢14-16层　　　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500" w:lineRule="exact"/>
        <w:jc w:val="left"/>
        <w:outlineLvl w:val="9"/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联系方式：刘先生0593-2768987　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2.采购代理机构信息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名 称：宁德市有信产权交易服务有限公司　　　　　　　　　　　　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地　址：宁德市东侨经济技术开发区闽东东路15号金禾商务中心12楼　　　　　　　　　　　　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联系方式：</w:t>
      </w: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  <w:lang w:val="en-US" w:eastAsia="zh-CN"/>
        </w:rPr>
        <w:t>韦</w:t>
      </w: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女士 0593-2292676　　　　　　　　　　　　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3.项目联系方式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项目联系人：</w:t>
      </w: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  <w:lang w:val="en-US" w:eastAsia="zh-CN"/>
        </w:rPr>
        <w:t>韦</w:t>
      </w: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女士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电　话：0593-2292676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 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jc w:val="righ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134" w:bottom="1440" w:left="1134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经典中圆繁">
    <w:altName w:val="宋体"/>
    <w:panose1 w:val="00000000000000000000"/>
    <w:charset w:val="86"/>
    <w:family w:val="modern"/>
    <w:pitch w:val="default"/>
    <w:sig w:usb0="00000000" w:usb1="00000000" w:usb2="0000001E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4F1EB9"/>
    <w:multiLevelType w:val="singleLevel"/>
    <w:tmpl w:val="1F4F1EB9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mM2E0YTlkMzViYTgzZGIzYzA4YjM5OTQ1OGIxN2EifQ=="/>
  </w:docVars>
  <w:rsids>
    <w:rsidRoot w:val="4B4549ED"/>
    <w:rsid w:val="00C14CFC"/>
    <w:rsid w:val="06A12989"/>
    <w:rsid w:val="0F3F2B86"/>
    <w:rsid w:val="1C907E54"/>
    <w:rsid w:val="31E95D68"/>
    <w:rsid w:val="3C9403BD"/>
    <w:rsid w:val="4B4549ED"/>
    <w:rsid w:val="60481B9F"/>
    <w:rsid w:val="740E4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首行缩进"/>
    <w:basedOn w:val="1"/>
    <w:autoRedefine/>
    <w:qFormat/>
    <w:uiPriority w:val="0"/>
    <w:pPr>
      <w:ind w:firstLine="480" w:firstLineChars="200"/>
    </w:pPr>
    <w:rPr>
      <w:lang w:val="zh-CN"/>
    </w:rPr>
  </w:style>
  <w:style w:type="paragraph" w:styleId="4">
    <w:name w:val="Body Text"/>
    <w:basedOn w:val="1"/>
    <w:next w:val="5"/>
    <w:autoRedefine/>
    <w:qFormat/>
    <w:uiPriority w:val="0"/>
    <w:rPr>
      <w:rFonts w:ascii="Times New Roman" w:hAnsi="Times New Roman" w:eastAsia="经典中圆繁" w:cs="Times New Roman"/>
      <w:sz w:val="28"/>
      <w:szCs w:val="24"/>
    </w:rPr>
  </w:style>
  <w:style w:type="paragraph" w:styleId="5">
    <w:name w:val="Body Text Indent"/>
    <w:basedOn w:val="1"/>
    <w:autoRedefine/>
    <w:qFormat/>
    <w:uiPriority w:val="0"/>
    <w:pPr>
      <w:autoSpaceDE w:val="0"/>
      <w:autoSpaceDN w:val="0"/>
      <w:adjustRightInd w:val="0"/>
      <w:spacing w:after="120" w:line="360" w:lineRule="atLeast"/>
      <w:ind w:left="900"/>
    </w:pPr>
    <w:rPr>
      <w:rFonts w:ascii="楷体_GB2312" w:eastAsia="楷体_GB2312"/>
      <w:kern w:val="0"/>
      <w:sz w:val="28"/>
      <w:szCs w:val="20"/>
    </w:rPr>
  </w:style>
  <w:style w:type="paragraph" w:styleId="6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 2"/>
    <w:basedOn w:val="5"/>
    <w:next w:val="4"/>
    <w:autoRedefine/>
    <w:qFormat/>
    <w:uiPriority w:val="99"/>
    <w:pPr>
      <w:spacing w:after="0"/>
      <w:ind w:left="0" w:firstLine="420" w:firstLineChars="200"/>
    </w:pPr>
    <w:rPr>
      <w:rFonts w:ascii="宋体" w:hAnsi="宋体"/>
      <w:szCs w:val="28"/>
    </w:rPr>
  </w:style>
  <w:style w:type="character" w:styleId="10">
    <w:name w:val="Strong"/>
    <w:basedOn w:val="9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1090</Words>
  <Characters>1171</Characters>
  <Lines>0</Lines>
  <Paragraphs>0</Paragraphs>
  <TotalTime>1</TotalTime>
  <ScaleCrop>false</ScaleCrop>
  <LinksUpToDate>false</LinksUpToDate>
  <CharactersWithSpaces>1239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2023-11-07T07:25:00Z</dcterms:created>
  <dc:creator>一闪一闪</dc:creator>
  <cp:lastModifiedBy>一闪一闪</cp:lastModifiedBy>
  <dcterms:modified xsi:type="dcterms:W3CDTF">2024-01-10T07:21:49Z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8D34EC505880497EA4AA6D44FD2090A4_11</vt:lpwstr>
  </property>
</Properties>
</file>